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616BD" w14:textId="3F835EC0" w:rsidR="00892764" w:rsidRPr="00892764" w:rsidRDefault="00892764" w:rsidP="00892764">
      <w:pPr>
        <w:jc w:val="center"/>
      </w:pPr>
      <w:r>
        <w:rPr>
          <w:b/>
        </w:rPr>
        <w:t>T</w:t>
      </w:r>
      <w:r w:rsidRPr="00465743">
        <w:rPr>
          <w:b/>
        </w:rPr>
        <w:t>echnical Reporting Schedule</w:t>
      </w:r>
      <w:r>
        <w:rPr>
          <w:b/>
        </w:rPr>
        <w:t xml:space="preserve"> for ACCEL Awards</w:t>
      </w:r>
    </w:p>
    <w:p w14:paraId="5E36C6C3" w14:textId="2BECE467" w:rsidR="001B0694" w:rsidRDefault="00465743" w:rsidP="001B0694">
      <w:r w:rsidRPr="009672D9">
        <w:rPr>
          <w:u w:val="single"/>
        </w:rPr>
        <w:t>Regardless of when your project starts</w:t>
      </w:r>
      <w:r>
        <w:t xml:space="preserve">, you will be required to report on a quarterly basis for ACCEL and annually for the NIH RPPR. </w:t>
      </w:r>
      <w:r w:rsidR="00DA61B3">
        <w:t xml:space="preserve">Examples of the </w:t>
      </w:r>
      <w:r w:rsidR="000A198E">
        <w:t xml:space="preserve">exact </w:t>
      </w:r>
      <w:r w:rsidR="00DA61B3">
        <w:t>questions posed and information required can be found</w:t>
      </w:r>
      <w:r w:rsidR="000A198E">
        <w:t xml:space="preserve"> under the same resource box as this document</w:t>
      </w:r>
      <w:r w:rsidR="00892764">
        <w:t>.</w:t>
      </w:r>
      <w:r w:rsidR="001B0694">
        <w:t xml:space="preserve"> </w:t>
      </w:r>
      <w:r w:rsidR="00CF43AA">
        <w:t>If your project is a multi PI structure, the contact PI is responsible for all reporting and maintenance of the project through the web portal.</w:t>
      </w:r>
    </w:p>
    <w:p w14:paraId="3C3D4703" w14:textId="052E59C6" w:rsidR="00465743" w:rsidRPr="00892764" w:rsidRDefault="00465743" w:rsidP="001B0694">
      <w:pPr>
        <w:pStyle w:val="ListParagraph"/>
        <w:numPr>
          <w:ilvl w:val="0"/>
          <w:numId w:val="1"/>
        </w:numPr>
      </w:pPr>
      <w:r w:rsidRPr="001B0694">
        <w:rPr>
          <w:b/>
        </w:rPr>
        <w:t xml:space="preserve">Quarterly </w:t>
      </w:r>
      <w:r w:rsidR="001B0694" w:rsidRPr="001B0694">
        <w:rPr>
          <w:b/>
        </w:rPr>
        <w:t xml:space="preserve">interim </w:t>
      </w:r>
      <w:r w:rsidRPr="001B0694">
        <w:rPr>
          <w:b/>
        </w:rPr>
        <w:t>reporting is due by June 30, September 30, and December 31</w:t>
      </w:r>
      <w:r>
        <w:t>. The goal of quarterly reporting is to identify if sufficient progress is being made and address any barriers that may impede moving the project forward.</w:t>
      </w:r>
      <w:r w:rsidR="009672D9">
        <w:t xml:space="preserve"> Your ACCEL Institutional Site PI will email and discuss your report with you </w:t>
      </w:r>
      <w:r w:rsidR="00DA61B3">
        <w:t>shortly after each due date.</w:t>
      </w:r>
      <w:r w:rsidR="009672D9">
        <w:t xml:space="preserve">  Reports are submitted through </w:t>
      </w:r>
      <w:r w:rsidR="00DA61B3">
        <w:t>your</w:t>
      </w:r>
      <w:r w:rsidR="009672D9">
        <w:t xml:space="preserve"> project </w:t>
      </w:r>
      <w:r w:rsidR="00DA61B3">
        <w:t xml:space="preserve">management </w:t>
      </w:r>
      <w:r w:rsidR="009672D9">
        <w:t xml:space="preserve">portal </w:t>
      </w:r>
      <w:r w:rsidR="00DA61B3">
        <w:t>on the ACCEL website.</w:t>
      </w:r>
      <w:r w:rsidR="009672D9">
        <w:t xml:space="preserve"> </w:t>
      </w:r>
      <w:r w:rsidR="009672D9" w:rsidRPr="001B0694">
        <w:rPr>
          <w:b/>
        </w:rPr>
        <w:t xml:space="preserve">These are called INTERIM </w:t>
      </w:r>
      <w:r w:rsidR="001B0694" w:rsidRPr="001B0694">
        <w:rPr>
          <w:b/>
        </w:rPr>
        <w:t xml:space="preserve">Progress </w:t>
      </w:r>
      <w:r w:rsidR="009672D9" w:rsidRPr="001B0694">
        <w:rPr>
          <w:b/>
        </w:rPr>
        <w:t>Reports</w:t>
      </w:r>
      <w:r w:rsidR="00DA61B3" w:rsidRPr="001B0694">
        <w:rPr>
          <w:b/>
        </w:rPr>
        <w:t xml:space="preserve"> and we will send you a notification when the reporting is due.</w:t>
      </w:r>
    </w:p>
    <w:p w14:paraId="75B939B8" w14:textId="77777777" w:rsidR="001B0694" w:rsidRPr="001B0694" w:rsidRDefault="00465743" w:rsidP="001B0694">
      <w:pPr>
        <w:pStyle w:val="ListParagraph"/>
        <w:numPr>
          <w:ilvl w:val="0"/>
          <w:numId w:val="1"/>
        </w:numPr>
      </w:pPr>
      <w:r w:rsidRPr="009672D9">
        <w:rPr>
          <w:b/>
        </w:rPr>
        <w:t>Our annual NIH RPPR reporting will be due around March 31 each year.</w:t>
      </w:r>
      <w:r w:rsidR="009672D9">
        <w:t xml:space="preserve"> NIH reporting allows ACCEL to update </w:t>
      </w:r>
      <w:r w:rsidR="000A198E">
        <w:t>our</w:t>
      </w:r>
      <w:r w:rsidR="009672D9">
        <w:t xml:space="preserve"> NIH </w:t>
      </w:r>
      <w:r w:rsidR="000A198E">
        <w:t xml:space="preserve">program leadership </w:t>
      </w:r>
      <w:r w:rsidR="009672D9">
        <w:t xml:space="preserve">with your project’s progress and highlight products and outcomes associated with it. </w:t>
      </w:r>
      <w:r w:rsidR="00DA61B3">
        <w:t xml:space="preserve">Comprehensive and detailed reporting helps our program </w:t>
      </w:r>
      <w:r w:rsidR="001B0694">
        <w:t xml:space="preserve">to </w:t>
      </w:r>
      <w:r w:rsidR="00DA61B3">
        <w:t xml:space="preserve">be successful. </w:t>
      </w:r>
      <w:r w:rsidR="009672D9">
        <w:t xml:space="preserve">Remember, the government is funding your work. You are required to provide ACCEL </w:t>
      </w:r>
      <w:r w:rsidR="009672D9" w:rsidRPr="001B0694">
        <w:rPr>
          <w:u w:val="single"/>
        </w:rPr>
        <w:t>and</w:t>
      </w:r>
      <w:r w:rsidR="009672D9">
        <w:t xml:space="preserve"> your Institutional Site PI with this information. </w:t>
      </w:r>
      <w:r w:rsidR="009672D9" w:rsidRPr="009672D9">
        <w:rPr>
          <w:b/>
        </w:rPr>
        <w:t>This report is referred to as the project RPPR</w:t>
      </w:r>
      <w:r w:rsidR="000A198E">
        <w:rPr>
          <w:b/>
        </w:rPr>
        <w:t xml:space="preserve"> and we will send you a notification when the reporting is due.</w:t>
      </w:r>
    </w:p>
    <w:p w14:paraId="6ADD76BE" w14:textId="717BDFBF" w:rsidR="00465743" w:rsidRDefault="00465743" w:rsidP="001B0694">
      <w:pPr>
        <w:pStyle w:val="ListParagraph"/>
        <w:numPr>
          <w:ilvl w:val="0"/>
          <w:numId w:val="1"/>
        </w:numPr>
      </w:pPr>
      <w:r>
        <w:t xml:space="preserve">If you’ve been approved for a </w:t>
      </w:r>
      <w:r w:rsidRPr="001B0694">
        <w:rPr>
          <w:u w:val="single"/>
        </w:rPr>
        <w:t>No Cost Extension</w:t>
      </w:r>
      <w:r>
        <w:t>, reporting on this schedule continues until the end of the award.</w:t>
      </w:r>
      <w:r w:rsidR="001B0694">
        <w:t xml:space="preserve"> </w:t>
      </w:r>
      <w:r w:rsidR="001B0694">
        <w:t xml:space="preserve">Marking your report as FINAL means your project has completed </w:t>
      </w:r>
      <w:r w:rsidR="001B0694" w:rsidRPr="00CF43AA">
        <w:rPr>
          <w:u w:val="single"/>
        </w:rPr>
        <w:t>and</w:t>
      </w:r>
      <w:r w:rsidR="001B0694">
        <w:t xml:space="preserve"> ended.</w:t>
      </w:r>
    </w:p>
    <w:p w14:paraId="151FC2EC" w14:textId="77777777" w:rsidR="001B0694" w:rsidRDefault="001B0694" w:rsidP="001B0694">
      <w:pPr>
        <w:pStyle w:val="ListParagraph"/>
      </w:pPr>
    </w:p>
    <w:tbl>
      <w:tblPr>
        <w:tblStyle w:val="TableGrid"/>
        <w:tblW w:w="8737" w:type="dxa"/>
        <w:tblInd w:w="307" w:type="dxa"/>
        <w:tblLook w:val="04A0" w:firstRow="1" w:lastRow="0" w:firstColumn="1" w:lastColumn="0" w:noHBand="0" w:noVBand="1"/>
      </w:tblPr>
      <w:tblGrid>
        <w:gridCol w:w="3253"/>
        <w:gridCol w:w="1118"/>
        <w:gridCol w:w="1529"/>
        <w:gridCol w:w="2837"/>
      </w:tblGrid>
      <w:tr w:rsidR="00DA61B3" w14:paraId="68659CB2" w14:textId="77777777" w:rsidTr="00CF43AA">
        <w:tc>
          <w:tcPr>
            <w:tcW w:w="3253" w:type="dxa"/>
            <w:shd w:val="clear" w:color="auto" w:fill="D9E2F3" w:themeFill="accent1" w:themeFillTint="33"/>
          </w:tcPr>
          <w:p w14:paraId="113093DC" w14:textId="77777777" w:rsidR="00DA61B3" w:rsidRPr="00892764" w:rsidRDefault="00DA61B3" w:rsidP="00DA61B3">
            <w:pPr>
              <w:rPr>
                <w:b/>
              </w:rPr>
            </w:pPr>
            <w:r w:rsidRPr="00892764">
              <w:rPr>
                <w:b/>
              </w:rPr>
              <w:t>Project Type</w:t>
            </w:r>
          </w:p>
        </w:tc>
        <w:tc>
          <w:tcPr>
            <w:tcW w:w="1118" w:type="dxa"/>
            <w:shd w:val="clear" w:color="auto" w:fill="D9E2F3" w:themeFill="accent1" w:themeFillTint="33"/>
          </w:tcPr>
          <w:p w14:paraId="0FA5201D" w14:textId="77777777" w:rsidR="00DA61B3" w:rsidRPr="00892764" w:rsidRDefault="00DA61B3" w:rsidP="00DA61B3">
            <w:pPr>
              <w:rPr>
                <w:b/>
              </w:rPr>
            </w:pPr>
            <w:r w:rsidRPr="00892764">
              <w:rPr>
                <w:b/>
              </w:rPr>
              <w:t>Quarterly Reporting</w:t>
            </w:r>
          </w:p>
        </w:tc>
        <w:tc>
          <w:tcPr>
            <w:tcW w:w="1529" w:type="dxa"/>
            <w:shd w:val="clear" w:color="auto" w:fill="D9E2F3" w:themeFill="accent1" w:themeFillTint="33"/>
          </w:tcPr>
          <w:p w14:paraId="4CCDAD0F" w14:textId="77777777" w:rsidR="00DA61B3" w:rsidRPr="00892764" w:rsidRDefault="00DA61B3" w:rsidP="00DA61B3">
            <w:pPr>
              <w:rPr>
                <w:b/>
              </w:rPr>
            </w:pPr>
            <w:r w:rsidRPr="00892764">
              <w:rPr>
                <w:b/>
              </w:rPr>
              <w:t xml:space="preserve">NIH Reporting </w:t>
            </w:r>
          </w:p>
        </w:tc>
        <w:tc>
          <w:tcPr>
            <w:tcW w:w="2837" w:type="dxa"/>
            <w:shd w:val="clear" w:color="auto" w:fill="D9E2F3" w:themeFill="accent1" w:themeFillTint="33"/>
          </w:tcPr>
          <w:p w14:paraId="0974FEF4" w14:textId="5AA0C01D" w:rsidR="00DA61B3" w:rsidRPr="00892764" w:rsidRDefault="000A198E" w:rsidP="000A198E">
            <w:pPr>
              <w:jc w:val="center"/>
              <w:rPr>
                <w:b/>
              </w:rPr>
            </w:pPr>
            <w:r w:rsidRPr="00892764">
              <w:rPr>
                <w:b/>
              </w:rPr>
              <w:t>Length of project/</w:t>
            </w:r>
            <w:r w:rsidR="00892764">
              <w:rPr>
                <w:b/>
              </w:rPr>
              <w:t xml:space="preserve">Things to </w:t>
            </w:r>
            <w:r w:rsidRPr="00892764">
              <w:rPr>
                <w:b/>
              </w:rPr>
              <w:t>Note</w:t>
            </w:r>
          </w:p>
        </w:tc>
      </w:tr>
      <w:tr w:rsidR="00DA61B3" w14:paraId="363FAB94" w14:textId="77777777" w:rsidTr="00CF43AA">
        <w:tc>
          <w:tcPr>
            <w:tcW w:w="3253" w:type="dxa"/>
          </w:tcPr>
          <w:p w14:paraId="1D395280" w14:textId="77777777" w:rsidR="00DA61B3" w:rsidRDefault="00DA61B3" w:rsidP="00DA61B3">
            <w:r>
              <w:t>CT Pilot Grant</w:t>
            </w:r>
          </w:p>
        </w:tc>
        <w:tc>
          <w:tcPr>
            <w:tcW w:w="1118" w:type="dxa"/>
          </w:tcPr>
          <w:p w14:paraId="3B1EB950" w14:textId="77777777" w:rsidR="00DA61B3" w:rsidRDefault="00DA61B3" w:rsidP="00DA61B3">
            <w:r>
              <w:t>Yes</w:t>
            </w:r>
          </w:p>
        </w:tc>
        <w:tc>
          <w:tcPr>
            <w:tcW w:w="1529" w:type="dxa"/>
          </w:tcPr>
          <w:p w14:paraId="24B81079" w14:textId="77777777" w:rsidR="00DA61B3" w:rsidRDefault="00DA61B3" w:rsidP="00DA61B3">
            <w:r>
              <w:t>Yes</w:t>
            </w:r>
          </w:p>
        </w:tc>
        <w:tc>
          <w:tcPr>
            <w:tcW w:w="2837" w:type="dxa"/>
          </w:tcPr>
          <w:p w14:paraId="445CC6B3" w14:textId="77777777" w:rsidR="00DA61B3" w:rsidRDefault="000A198E" w:rsidP="00DA61B3">
            <w:r>
              <w:t xml:space="preserve">12 months </w:t>
            </w:r>
          </w:p>
        </w:tc>
      </w:tr>
      <w:tr w:rsidR="00DA61B3" w14:paraId="7DF1A4AA" w14:textId="77777777" w:rsidTr="00CF43AA">
        <w:tc>
          <w:tcPr>
            <w:tcW w:w="3253" w:type="dxa"/>
          </w:tcPr>
          <w:p w14:paraId="43A60B7B" w14:textId="77777777" w:rsidR="00DA61B3" w:rsidRDefault="00DA61B3" w:rsidP="00DA61B3">
            <w:r>
              <w:t>CT Community Engaged Pilot Grant</w:t>
            </w:r>
          </w:p>
        </w:tc>
        <w:tc>
          <w:tcPr>
            <w:tcW w:w="1118" w:type="dxa"/>
          </w:tcPr>
          <w:p w14:paraId="541348CC" w14:textId="77777777" w:rsidR="00DA61B3" w:rsidRDefault="00DA61B3" w:rsidP="00DA61B3">
            <w:r>
              <w:t>Yes</w:t>
            </w:r>
          </w:p>
        </w:tc>
        <w:tc>
          <w:tcPr>
            <w:tcW w:w="1529" w:type="dxa"/>
          </w:tcPr>
          <w:p w14:paraId="02DC8F28" w14:textId="77777777" w:rsidR="00DA61B3" w:rsidRDefault="00DA61B3" w:rsidP="00DA61B3">
            <w:r>
              <w:t>Yes</w:t>
            </w:r>
          </w:p>
        </w:tc>
        <w:tc>
          <w:tcPr>
            <w:tcW w:w="2837" w:type="dxa"/>
          </w:tcPr>
          <w:p w14:paraId="626CAB39" w14:textId="77777777" w:rsidR="00DA61B3" w:rsidRDefault="00DA61B3" w:rsidP="00DA61B3">
            <w:r>
              <w:t>24 month</w:t>
            </w:r>
            <w:r w:rsidR="000A198E">
              <w:t>s</w:t>
            </w:r>
          </w:p>
        </w:tc>
      </w:tr>
      <w:tr w:rsidR="00DA61B3" w14:paraId="3E73A8BF" w14:textId="77777777" w:rsidTr="00CF43AA">
        <w:tc>
          <w:tcPr>
            <w:tcW w:w="3253" w:type="dxa"/>
          </w:tcPr>
          <w:p w14:paraId="3A47015F" w14:textId="77777777" w:rsidR="00DA61B3" w:rsidRDefault="00DA61B3" w:rsidP="00DA61B3">
            <w:r>
              <w:t>ShoRe Grant</w:t>
            </w:r>
          </w:p>
        </w:tc>
        <w:tc>
          <w:tcPr>
            <w:tcW w:w="1118" w:type="dxa"/>
          </w:tcPr>
          <w:p w14:paraId="510C7DD7" w14:textId="77777777" w:rsidR="00DA61B3" w:rsidRDefault="00DA61B3" w:rsidP="00DA61B3">
            <w:r>
              <w:t>Yes</w:t>
            </w:r>
          </w:p>
        </w:tc>
        <w:tc>
          <w:tcPr>
            <w:tcW w:w="1529" w:type="dxa"/>
          </w:tcPr>
          <w:p w14:paraId="67448342" w14:textId="77777777" w:rsidR="00DA61B3" w:rsidRDefault="00DA61B3" w:rsidP="00DA61B3">
            <w:r>
              <w:t>Yes</w:t>
            </w:r>
          </w:p>
        </w:tc>
        <w:tc>
          <w:tcPr>
            <w:tcW w:w="2837" w:type="dxa"/>
          </w:tcPr>
          <w:p w14:paraId="4A6C793B" w14:textId="77777777" w:rsidR="00DA61B3" w:rsidRDefault="00DA61B3" w:rsidP="00DA61B3">
            <w:r>
              <w:t>6 months</w:t>
            </w:r>
          </w:p>
        </w:tc>
      </w:tr>
      <w:tr w:rsidR="00DA61B3" w14:paraId="17D7BF82" w14:textId="77777777" w:rsidTr="00CF43AA">
        <w:tc>
          <w:tcPr>
            <w:tcW w:w="3253" w:type="dxa"/>
          </w:tcPr>
          <w:p w14:paraId="761D78D5" w14:textId="77777777" w:rsidR="00DA61B3" w:rsidRDefault="00DA61B3" w:rsidP="00DA61B3">
            <w:r>
              <w:t>OrBiTS Grant</w:t>
            </w:r>
          </w:p>
        </w:tc>
        <w:tc>
          <w:tcPr>
            <w:tcW w:w="1118" w:type="dxa"/>
          </w:tcPr>
          <w:p w14:paraId="63B16E3A" w14:textId="77777777" w:rsidR="00DA61B3" w:rsidRDefault="00DA61B3" w:rsidP="00DA61B3">
            <w:r>
              <w:t>Yes</w:t>
            </w:r>
          </w:p>
        </w:tc>
        <w:tc>
          <w:tcPr>
            <w:tcW w:w="1529" w:type="dxa"/>
          </w:tcPr>
          <w:p w14:paraId="28DE81CF" w14:textId="77777777" w:rsidR="00DA61B3" w:rsidRDefault="00DA61B3" w:rsidP="00DA61B3">
            <w:r>
              <w:t>Yes</w:t>
            </w:r>
          </w:p>
        </w:tc>
        <w:tc>
          <w:tcPr>
            <w:tcW w:w="2837" w:type="dxa"/>
          </w:tcPr>
          <w:p w14:paraId="7B26BAC3" w14:textId="77777777" w:rsidR="00DA61B3" w:rsidRDefault="00DA61B3" w:rsidP="00DA61B3">
            <w:r>
              <w:t>12 months</w:t>
            </w:r>
          </w:p>
        </w:tc>
      </w:tr>
      <w:tr w:rsidR="00DA61B3" w14:paraId="2ED599F7" w14:textId="77777777" w:rsidTr="00CF43AA">
        <w:tc>
          <w:tcPr>
            <w:tcW w:w="3253" w:type="dxa"/>
          </w:tcPr>
          <w:p w14:paraId="4ADA8AA9" w14:textId="77777777" w:rsidR="00DA61B3" w:rsidRDefault="00DA61B3" w:rsidP="00DA61B3">
            <w:r>
              <w:t>INC Awards</w:t>
            </w:r>
          </w:p>
        </w:tc>
        <w:tc>
          <w:tcPr>
            <w:tcW w:w="1118" w:type="dxa"/>
          </w:tcPr>
          <w:p w14:paraId="3D064438" w14:textId="77777777" w:rsidR="00DA61B3" w:rsidRDefault="00DA61B3" w:rsidP="00DA61B3">
            <w:r>
              <w:t>Yes</w:t>
            </w:r>
          </w:p>
        </w:tc>
        <w:tc>
          <w:tcPr>
            <w:tcW w:w="1529" w:type="dxa"/>
          </w:tcPr>
          <w:p w14:paraId="3473F57B" w14:textId="77777777" w:rsidR="00DA61B3" w:rsidRDefault="00DA61B3" w:rsidP="00DA61B3">
            <w:r>
              <w:t>Yes</w:t>
            </w:r>
          </w:p>
        </w:tc>
        <w:tc>
          <w:tcPr>
            <w:tcW w:w="2837" w:type="dxa"/>
          </w:tcPr>
          <w:p w14:paraId="5F9D410E" w14:textId="77777777" w:rsidR="00DA61B3" w:rsidRDefault="000A198E" w:rsidP="00DA61B3">
            <w:r>
              <w:t>24 months</w:t>
            </w:r>
          </w:p>
        </w:tc>
      </w:tr>
      <w:tr w:rsidR="00DA61B3" w14:paraId="74615BE1" w14:textId="77777777" w:rsidTr="00CF43AA">
        <w:tc>
          <w:tcPr>
            <w:tcW w:w="3253" w:type="dxa"/>
          </w:tcPr>
          <w:p w14:paraId="53807770" w14:textId="77777777" w:rsidR="00DA61B3" w:rsidRDefault="00DA61B3" w:rsidP="00DA61B3">
            <w:r>
              <w:t>Research Retreats</w:t>
            </w:r>
            <w:r w:rsidR="000A198E">
              <w:t xml:space="preserve"> are</w:t>
            </w:r>
            <w:r>
              <w:t xml:space="preserve"> one day events that bring together potential collaborators</w:t>
            </w:r>
            <w:r w:rsidR="000A198E">
              <w:t xml:space="preserve"> around a theme or potential funding opportunity.</w:t>
            </w:r>
          </w:p>
        </w:tc>
        <w:tc>
          <w:tcPr>
            <w:tcW w:w="1118" w:type="dxa"/>
          </w:tcPr>
          <w:p w14:paraId="0272F44F" w14:textId="77777777" w:rsidR="00DA61B3" w:rsidRDefault="00DA61B3" w:rsidP="00DA61B3">
            <w:r>
              <w:t>No</w:t>
            </w:r>
          </w:p>
        </w:tc>
        <w:tc>
          <w:tcPr>
            <w:tcW w:w="1529" w:type="dxa"/>
          </w:tcPr>
          <w:p w14:paraId="0F132E67" w14:textId="77777777" w:rsidR="00DA61B3" w:rsidRDefault="00DA61B3" w:rsidP="00DA61B3">
            <w:r>
              <w:t>No</w:t>
            </w:r>
          </w:p>
        </w:tc>
        <w:tc>
          <w:tcPr>
            <w:tcW w:w="2837" w:type="dxa"/>
          </w:tcPr>
          <w:p w14:paraId="6DE7E5A2" w14:textId="474BF6E4" w:rsidR="00DA61B3" w:rsidRDefault="00DA61B3" w:rsidP="00DA61B3">
            <w:r>
              <w:t xml:space="preserve">Paper reporting is required </w:t>
            </w:r>
            <w:r w:rsidR="001B0694">
              <w:t xml:space="preserve">within a week </w:t>
            </w:r>
            <w:r>
              <w:t>of the one</w:t>
            </w:r>
            <w:r w:rsidR="000A198E">
              <w:t>-</w:t>
            </w:r>
            <w:r>
              <w:t>day event and then follow up reporting is required 6 months after the event.</w:t>
            </w:r>
          </w:p>
        </w:tc>
      </w:tr>
      <w:tr w:rsidR="00DA61B3" w14:paraId="0B0144CB" w14:textId="77777777" w:rsidTr="00CF43AA">
        <w:tc>
          <w:tcPr>
            <w:tcW w:w="3253" w:type="dxa"/>
          </w:tcPr>
          <w:p w14:paraId="560EB375" w14:textId="77777777" w:rsidR="00DA61B3" w:rsidRDefault="00DA61B3" w:rsidP="00DA61B3">
            <w:r>
              <w:t>ACCEL Strategic Partnerships provide a research foundation to ongoing state and institutional programs</w:t>
            </w:r>
            <w:r w:rsidR="000A198E">
              <w:t xml:space="preserve"> in the area of evaluation, statistical support or Community Engagement expertise.</w:t>
            </w:r>
          </w:p>
        </w:tc>
        <w:tc>
          <w:tcPr>
            <w:tcW w:w="1118" w:type="dxa"/>
          </w:tcPr>
          <w:p w14:paraId="0D077EED" w14:textId="77777777" w:rsidR="00DA61B3" w:rsidRDefault="00DA61B3" w:rsidP="00DA61B3">
            <w:r>
              <w:t>No</w:t>
            </w:r>
          </w:p>
        </w:tc>
        <w:tc>
          <w:tcPr>
            <w:tcW w:w="1529" w:type="dxa"/>
          </w:tcPr>
          <w:p w14:paraId="739D0164" w14:textId="77777777" w:rsidR="00DA61B3" w:rsidRDefault="00DA61B3" w:rsidP="00DA61B3">
            <w:r>
              <w:t>No</w:t>
            </w:r>
          </w:p>
        </w:tc>
        <w:tc>
          <w:tcPr>
            <w:tcW w:w="2837" w:type="dxa"/>
          </w:tcPr>
          <w:p w14:paraId="694B5B7A" w14:textId="484B5973" w:rsidR="00DA61B3" w:rsidRDefault="00DA61B3" w:rsidP="00DA61B3">
            <w:r>
              <w:t xml:space="preserve">Based upon the length of the partnership activities, reporting is required every </w:t>
            </w:r>
            <w:r w:rsidR="000A198E">
              <w:t>3-</w:t>
            </w:r>
            <w:r>
              <w:t>6 months</w:t>
            </w:r>
            <w:r w:rsidR="001B0694">
              <w:t>.</w:t>
            </w:r>
          </w:p>
        </w:tc>
      </w:tr>
    </w:tbl>
    <w:p w14:paraId="4AB8E1AF" w14:textId="09078EBF" w:rsidR="00465743" w:rsidRDefault="00892764">
      <w:r>
        <w:lastRenderedPageBreak/>
        <w:t>If you are working with Human Subjects and/or your project has been determined to be a Clinical Trial, there is extensive reporting requirements, not only throughout the project but even 12 months after.</w:t>
      </w:r>
    </w:p>
    <w:p w14:paraId="0ED9B672" w14:textId="1014BF72" w:rsidR="00892764" w:rsidRPr="00892764" w:rsidRDefault="004F7A32">
      <w:pPr>
        <w:rPr>
          <w:b/>
        </w:rPr>
      </w:pPr>
      <w:r>
        <w:rPr>
          <w:b/>
        </w:rPr>
        <w:t xml:space="preserve">Inclusion of </w:t>
      </w:r>
      <w:r w:rsidR="00892764" w:rsidRPr="00892764">
        <w:rPr>
          <w:b/>
        </w:rPr>
        <w:t>Human Subjects</w:t>
      </w:r>
      <w:r>
        <w:rPr>
          <w:b/>
        </w:rPr>
        <w:t xml:space="preserve"> in your project</w:t>
      </w:r>
      <w:r w:rsidR="00DC35A0">
        <w:rPr>
          <w:b/>
        </w:rPr>
        <w:t xml:space="preserve"> and use of the PHS398 HSCT form:</w:t>
      </w:r>
    </w:p>
    <w:p w14:paraId="46958982" w14:textId="3B47D6DB" w:rsidR="00892764" w:rsidRDefault="00892764" w:rsidP="004F7A32">
      <w:pPr>
        <w:pStyle w:val="ListParagraph"/>
        <w:numPr>
          <w:ilvl w:val="0"/>
          <w:numId w:val="2"/>
        </w:numPr>
      </w:pPr>
      <w:r>
        <w:t xml:space="preserve">As your project progresses, </w:t>
      </w:r>
      <w:r w:rsidRPr="004F7A32">
        <w:rPr>
          <w:u w:val="single"/>
        </w:rPr>
        <w:t xml:space="preserve">you will need to </w:t>
      </w:r>
      <w:r w:rsidRPr="004F7A32">
        <w:rPr>
          <w:b/>
          <w:u w:val="single"/>
        </w:rPr>
        <w:t xml:space="preserve">update </w:t>
      </w:r>
      <w:r w:rsidRPr="004F7A32">
        <w:rPr>
          <w:u w:val="single"/>
        </w:rPr>
        <w:t xml:space="preserve">and monitor your Human Subjects </w:t>
      </w:r>
      <w:r w:rsidR="001B0694">
        <w:rPr>
          <w:u w:val="single"/>
        </w:rPr>
        <w:t xml:space="preserve">Clinical Trials </w:t>
      </w:r>
      <w:r w:rsidRPr="004F7A32">
        <w:rPr>
          <w:u w:val="single"/>
        </w:rPr>
        <w:t>form</w:t>
      </w:r>
      <w:r>
        <w:t xml:space="preserve"> to let ACCEL and the NIH know where you are in the project </w:t>
      </w:r>
      <w:r w:rsidR="004F7A32">
        <w:t>with regards to recruiting and completion of your project.</w:t>
      </w:r>
      <w:r>
        <w:t xml:space="preserve">  </w:t>
      </w:r>
      <w:r w:rsidR="00DC35A0">
        <w:t>P</w:t>
      </w:r>
      <w:r w:rsidR="004F7A32">
        <w:t xml:space="preserve">lanned enrollment tables are identified at the outset, but </w:t>
      </w:r>
      <w:r w:rsidR="00DC35A0">
        <w:t xml:space="preserve">for NIH RPPR reporting, you will </w:t>
      </w:r>
      <w:r w:rsidR="004F7A32">
        <w:t xml:space="preserve"> need to add </w:t>
      </w:r>
      <w:r w:rsidR="00DC35A0">
        <w:t>and up</w:t>
      </w:r>
      <w:r w:rsidR="00750444">
        <w:t>d</w:t>
      </w:r>
      <w:r w:rsidR="00DC35A0">
        <w:t xml:space="preserve">ate an </w:t>
      </w:r>
      <w:r w:rsidR="004F7A32" w:rsidRPr="004F7A32">
        <w:rPr>
          <w:u w:val="single"/>
        </w:rPr>
        <w:t>actual enrollment table once you begin</w:t>
      </w:r>
      <w:r w:rsidR="004F7A32">
        <w:t xml:space="preserve"> enrolling</w:t>
      </w:r>
      <w:r w:rsidR="00DC35A0">
        <w:t xml:space="preserve">. Applicable other areas </w:t>
      </w:r>
      <w:r w:rsidR="00750444">
        <w:t>o</w:t>
      </w:r>
      <w:r w:rsidR="00DC35A0">
        <w:t>f the form will need updates as well.</w:t>
      </w:r>
    </w:p>
    <w:p w14:paraId="7C1C96FA" w14:textId="6C9E6E80" w:rsidR="00892764" w:rsidRDefault="00892764" w:rsidP="004F7A32">
      <w:pPr>
        <w:pStyle w:val="ListParagraph"/>
        <w:numPr>
          <w:ilvl w:val="0"/>
          <w:numId w:val="2"/>
        </w:numPr>
      </w:pPr>
      <w:r>
        <w:t xml:space="preserve">For RPPRs, you are </w:t>
      </w:r>
      <w:r w:rsidR="00DC35A0">
        <w:t xml:space="preserve">also </w:t>
      </w:r>
      <w:r>
        <w:t>re</w:t>
      </w:r>
      <w:r w:rsidR="004F7A32">
        <w:t>q</w:t>
      </w:r>
      <w:r>
        <w:t>uired to include a Participant Level Data Template which identifies race, gender,</w:t>
      </w:r>
      <w:r w:rsidR="00750444">
        <w:t xml:space="preserve"> and </w:t>
      </w:r>
      <w:r w:rsidRPr="00750444">
        <w:rPr>
          <w:b/>
        </w:rPr>
        <w:t>age</w:t>
      </w:r>
      <w:r>
        <w:t xml:space="preserve"> for all ENROLLED pa</w:t>
      </w:r>
      <w:r w:rsidR="004F7A32">
        <w:t>rticipants in your study, regardless of completion of the study.</w:t>
      </w:r>
      <w:r w:rsidR="00750444">
        <w:t xml:space="preserve"> Do not edit the template in any way other than entering your participant data.</w:t>
      </w:r>
    </w:p>
    <w:p w14:paraId="6F5A678A" w14:textId="3BDC87AF" w:rsidR="004F7A32" w:rsidRDefault="004F7A32" w:rsidP="004F7A32">
      <w:pPr>
        <w:pStyle w:val="ListParagraph"/>
        <w:numPr>
          <w:ilvl w:val="0"/>
          <w:numId w:val="2"/>
        </w:numPr>
      </w:pPr>
      <w:r>
        <w:t xml:space="preserve">These </w:t>
      </w:r>
      <w:r w:rsidR="00DC35A0">
        <w:t xml:space="preserve">HSCT </w:t>
      </w:r>
      <w:r>
        <w:t>forms need to be uploaded to your project files within your Project Management dashboard and you’ll be reminded through</w:t>
      </w:r>
      <w:r w:rsidR="001B0694">
        <w:t xml:space="preserve"> email </w:t>
      </w:r>
      <w:r>
        <w:t>notifications.</w:t>
      </w:r>
    </w:p>
    <w:p w14:paraId="670B7125" w14:textId="42D79D42" w:rsidR="00892764" w:rsidRPr="00892764" w:rsidRDefault="001B0694">
      <w:pPr>
        <w:rPr>
          <w:b/>
        </w:rPr>
      </w:pPr>
      <w:r w:rsidRPr="00892764">
        <w:rPr>
          <w:b/>
        </w:rPr>
        <w:t>CLINICAL TRIALS</w:t>
      </w:r>
    </w:p>
    <w:p w14:paraId="17C35977" w14:textId="00D13321" w:rsidR="00892764" w:rsidRDefault="00892764">
      <w:r>
        <w:t>Clinical Trials.gov (</w:t>
      </w:r>
      <w:hyperlink r:id="rId10" w:history="1">
        <w:r w:rsidRPr="00F35CC3">
          <w:rPr>
            <w:rStyle w:val="Hyperlink"/>
          </w:rPr>
          <w:t>https://clinicaltrials.gov/</w:t>
        </w:r>
      </w:hyperlink>
      <w:r>
        <w:t>) reporting requirements:</w:t>
      </w:r>
    </w:p>
    <w:p w14:paraId="01209297" w14:textId="14753EC0" w:rsidR="001B0694" w:rsidRDefault="004F7A32" w:rsidP="001B0694">
      <w:pPr>
        <w:pStyle w:val="ListParagraph"/>
        <w:numPr>
          <w:ilvl w:val="0"/>
          <w:numId w:val="3"/>
        </w:numPr>
      </w:pPr>
      <w:r>
        <w:t>In addition to those items above, your Clinical Trials.gov information needs to match your Human Subjects Clinical Trials form in your ACCEL files. If your Human Subjects form says you are not yet recruiting, then that is what should be reflected on CT.gov records</w:t>
      </w:r>
      <w:r w:rsidR="001B0694">
        <w:t xml:space="preserve"> and vice versa.</w:t>
      </w:r>
    </w:p>
    <w:p w14:paraId="70F50272" w14:textId="7415993E" w:rsidR="00E95160" w:rsidRPr="00E95160" w:rsidRDefault="00E95160" w:rsidP="001B0694">
      <w:pPr>
        <w:pStyle w:val="ListParagraph"/>
        <w:numPr>
          <w:ilvl w:val="0"/>
          <w:numId w:val="3"/>
        </w:numPr>
        <w:rPr>
          <w:b/>
        </w:rPr>
      </w:pPr>
      <w:r w:rsidRPr="00E95160">
        <w:rPr>
          <w:b/>
        </w:rPr>
        <w:t>ALSO</w:t>
      </w:r>
    </w:p>
    <w:p w14:paraId="2C72B5F9" w14:textId="298829BC" w:rsidR="00000000" w:rsidRPr="001B0694" w:rsidRDefault="0011591E" w:rsidP="00E95160">
      <w:pPr>
        <w:pStyle w:val="ListParagraph"/>
        <w:numPr>
          <w:ilvl w:val="0"/>
          <w:numId w:val="5"/>
        </w:numPr>
        <w:tabs>
          <w:tab w:val="clear" w:pos="720"/>
          <w:tab w:val="num" w:pos="1080"/>
        </w:tabs>
        <w:ind w:left="1440"/>
      </w:pPr>
      <w:r w:rsidRPr="001B0694">
        <w:rPr>
          <w:b/>
          <w:bCs/>
        </w:rPr>
        <w:t xml:space="preserve">Post Informed consent documents </w:t>
      </w:r>
      <w:r w:rsidRPr="001B0694">
        <w:t xml:space="preserve">on a public federal website (e.g. </w:t>
      </w:r>
      <w:hyperlink r:id="rId11" w:history="1">
        <w:r w:rsidRPr="001B0694">
          <w:rPr>
            <w:rStyle w:val="Hyperlink"/>
          </w:rPr>
          <w:t>ClinicalTrials.gov</w:t>
        </w:r>
      </w:hyperlink>
      <w:r w:rsidRPr="001B0694">
        <w:t>) after recruitment closes and no la</w:t>
      </w:r>
      <w:r w:rsidRPr="001B0694">
        <w:t>ter than 60 days after the last study visit. While you can follow this 60-day</w:t>
      </w:r>
      <w:r w:rsidRPr="001B0694">
        <w:t xml:space="preserve"> guidance, we suggest you upload </w:t>
      </w:r>
      <w:r w:rsidRPr="001B0694">
        <w:rPr>
          <w:u w:val="single"/>
        </w:rPr>
        <w:t>as soon as possible</w:t>
      </w:r>
      <w:r w:rsidRPr="001B0694">
        <w:t>, perhaps after the first participant has enrolled and signed the consent.</w:t>
      </w:r>
    </w:p>
    <w:p w14:paraId="47BBDC29" w14:textId="77777777" w:rsidR="00000000" w:rsidRPr="001B0694" w:rsidRDefault="0011591E" w:rsidP="00E95160">
      <w:pPr>
        <w:pStyle w:val="ListParagraph"/>
        <w:numPr>
          <w:ilvl w:val="0"/>
          <w:numId w:val="5"/>
        </w:numPr>
        <w:tabs>
          <w:tab w:val="clear" w:pos="720"/>
          <w:tab w:val="num" w:pos="1080"/>
        </w:tabs>
        <w:ind w:left="1440"/>
      </w:pPr>
      <w:r w:rsidRPr="001B0694">
        <w:rPr>
          <w:b/>
          <w:bCs/>
        </w:rPr>
        <w:t>Update</w:t>
      </w:r>
      <w:r w:rsidRPr="001B0694">
        <w:t xml:space="preserve"> information in the clinical trial </w:t>
      </w:r>
      <w:r w:rsidRPr="001B0694">
        <w:t>record at a minimum every 12 months. Any changes that occur to the clinical trial (e.g. changes to contact information, recruitment, protocol, etc.) must be updated in the PRS within 30 days of change.</w:t>
      </w:r>
    </w:p>
    <w:p w14:paraId="0CF9EE69" w14:textId="77777777" w:rsidR="00000000" w:rsidRPr="00750444" w:rsidRDefault="0011591E" w:rsidP="00E95160">
      <w:pPr>
        <w:pStyle w:val="ListParagraph"/>
        <w:numPr>
          <w:ilvl w:val="0"/>
          <w:numId w:val="5"/>
        </w:numPr>
        <w:tabs>
          <w:tab w:val="clear" w:pos="720"/>
          <w:tab w:val="num" w:pos="1080"/>
        </w:tabs>
        <w:ind w:left="1440"/>
        <w:rPr>
          <w:color w:val="FF0000"/>
        </w:rPr>
      </w:pPr>
      <w:r w:rsidRPr="00750444">
        <w:rPr>
          <w:b/>
          <w:bCs/>
          <w:color w:val="FF0000"/>
        </w:rPr>
        <w:t xml:space="preserve">Report summary results </w:t>
      </w:r>
      <w:r w:rsidRPr="00750444">
        <w:rPr>
          <w:color w:val="FF0000"/>
        </w:rPr>
        <w:t xml:space="preserve">on </w:t>
      </w:r>
      <w:hyperlink r:id="rId12" w:history="1">
        <w:r w:rsidRPr="00750444">
          <w:rPr>
            <w:rStyle w:val="Hyperlink"/>
            <w:color w:val="FF0000"/>
          </w:rPr>
          <w:t xml:space="preserve">ClinicalTrials.gov </w:t>
        </w:r>
      </w:hyperlink>
      <w:r w:rsidRPr="00750444">
        <w:rPr>
          <w:color w:val="FF0000"/>
        </w:rPr>
        <w:t xml:space="preserve">not later than one year after clinical trial primary completion date. </w:t>
      </w:r>
      <w:r w:rsidRPr="00750444">
        <w:rPr>
          <w:color w:val="FF0000"/>
        </w:rPr>
        <w:t>The Primary Completion Date is the date that the last data point for the primary o</w:t>
      </w:r>
      <w:r w:rsidRPr="00750444">
        <w:rPr>
          <w:color w:val="FF0000"/>
        </w:rPr>
        <w:t xml:space="preserve">utcome measure was collected from the last enrolled participant. </w:t>
      </w:r>
    </w:p>
    <w:p w14:paraId="6B3BD9A1" w14:textId="77777777" w:rsidR="00000000" w:rsidRPr="001B0694" w:rsidRDefault="0011591E" w:rsidP="00E95160">
      <w:pPr>
        <w:pStyle w:val="ListParagraph"/>
        <w:tabs>
          <w:tab w:val="num" w:pos="1080"/>
        </w:tabs>
        <w:ind w:left="1440"/>
      </w:pPr>
      <w:r w:rsidRPr="001B0694">
        <w:rPr>
          <w:b/>
          <w:bCs/>
        </w:rPr>
        <w:t xml:space="preserve">NOTE: </w:t>
      </w:r>
      <w:r w:rsidRPr="001B0694">
        <w:t xml:space="preserve">Updates and changes to the clinical trial record </w:t>
      </w:r>
      <w:r w:rsidRPr="001B0694">
        <w:t xml:space="preserve">require review and approval by ClinicalTrials.gov before appearing public. </w:t>
      </w:r>
      <w:r w:rsidRPr="001B0694">
        <w:t>This process will take at least 30 days</w:t>
      </w:r>
      <w:r w:rsidRPr="001B0694">
        <w:t>.</w:t>
      </w:r>
    </w:p>
    <w:p w14:paraId="22648EB3" w14:textId="77777777" w:rsidR="001B0694" w:rsidRPr="001B0694" w:rsidRDefault="001B0694" w:rsidP="001B0694">
      <w:pPr>
        <w:pStyle w:val="ListParagraph"/>
      </w:pPr>
    </w:p>
    <w:p w14:paraId="0AD6CD59" w14:textId="717EEDB5" w:rsidR="00E95160" w:rsidRPr="001B0694" w:rsidRDefault="00E95160" w:rsidP="00E95160">
      <w:pPr>
        <w:pStyle w:val="ListParagraph"/>
        <w:numPr>
          <w:ilvl w:val="0"/>
          <w:numId w:val="3"/>
        </w:numPr>
      </w:pPr>
      <w:r w:rsidRPr="001B0694">
        <w:rPr>
          <w:b/>
          <w:bCs/>
        </w:rPr>
        <w:t>Review full NIH Clinical Trial guidelines</w:t>
      </w:r>
      <w:r>
        <w:rPr>
          <w:b/>
          <w:bCs/>
        </w:rPr>
        <w:t xml:space="preserve"> here:</w:t>
      </w:r>
    </w:p>
    <w:p w14:paraId="6D9086A0" w14:textId="77777777" w:rsidR="00E95160" w:rsidRPr="001B0694" w:rsidRDefault="00E95160" w:rsidP="00E95160">
      <w:pPr>
        <w:pStyle w:val="ListParagraph"/>
      </w:pPr>
      <w:hyperlink r:id="rId13" w:history="1">
        <w:r w:rsidRPr="00EA152C">
          <w:rPr>
            <w:rStyle w:val="Hyperlink"/>
          </w:rPr>
          <w:t>https://grants.nih.gov/policy/clinical-trials/reporting/index.htm</w:t>
        </w:r>
      </w:hyperlink>
    </w:p>
    <w:p w14:paraId="5C89AA46" w14:textId="77777777" w:rsidR="00E95160" w:rsidRDefault="00E95160" w:rsidP="00E95160">
      <w:pPr>
        <w:pStyle w:val="ListParagraph"/>
      </w:pPr>
      <w:r w:rsidRPr="001B0694">
        <w:t xml:space="preserve">Review all steps posted here and follow guidance accordingly: </w:t>
      </w:r>
      <w:hyperlink r:id="rId14" w:history="1">
        <w:r w:rsidRPr="001B0694">
          <w:rPr>
            <w:rStyle w:val="Hyperlink"/>
          </w:rPr>
          <w:t>https://grants.nih.gov/policy/clinical-trials/reporting/steps.htm</w:t>
        </w:r>
      </w:hyperlink>
      <w:r w:rsidRPr="001B0694">
        <w:t xml:space="preserve"> </w:t>
      </w:r>
      <w:bookmarkStart w:id="0" w:name="_GoBack"/>
      <w:bookmarkEnd w:id="0"/>
    </w:p>
    <w:p w14:paraId="58A0E166" w14:textId="77777777" w:rsidR="00892764" w:rsidRDefault="00892764"/>
    <w:sectPr w:rsidR="0089276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1E0A0" w14:textId="77777777" w:rsidR="00892764" w:rsidRDefault="00892764" w:rsidP="00892764">
      <w:pPr>
        <w:spacing w:after="0" w:line="240" w:lineRule="auto"/>
      </w:pPr>
      <w:r>
        <w:separator/>
      </w:r>
    </w:p>
  </w:endnote>
  <w:endnote w:type="continuationSeparator" w:id="0">
    <w:p w14:paraId="4C523EFB" w14:textId="77777777" w:rsidR="00892764" w:rsidRDefault="00892764" w:rsidP="00892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80BD5" w14:textId="77777777" w:rsidR="00892764" w:rsidRDefault="00892764" w:rsidP="00892764">
      <w:pPr>
        <w:spacing w:after="0" w:line="240" w:lineRule="auto"/>
      </w:pPr>
      <w:r>
        <w:separator/>
      </w:r>
    </w:p>
  </w:footnote>
  <w:footnote w:type="continuationSeparator" w:id="0">
    <w:p w14:paraId="4ED4CE16" w14:textId="77777777" w:rsidR="00892764" w:rsidRDefault="00892764" w:rsidP="008927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79E64" w14:textId="6F0B5FA8" w:rsidR="00892764" w:rsidRDefault="00892764" w:rsidP="00892764">
    <w:pPr>
      <w:pStyle w:val="Header"/>
      <w:jc w:val="center"/>
    </w:pPr>
    <w:r>
      <w:rPr>
        <w:noProof/>
      </w:rPr>
      <w:drawing>
        <wp:inline distT="0" distB="0" distL="0" distR="0" wp14:anchorId="2261AEF6" wp14:editId="62805F89">
          <wp:extent cx="1796995" cy="107819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L logo RGB (1) (5).tif"/>
                  <pic:cNvPicPr/>
                </pic:nvPicPr>
                <pic:blipFill>
                  <a:blip r:embed="rId1">
                    <a:extLst>
                      <a:ext uri="{28A0092B-C50C-407E-A947-70E740481C1C}">
                        <a14:useLocalDpi xmlns:a14="http://schemas.microsoft.com/office/drawing/2010/main" val="0"/>
                      </a:ext>
                    </a:extLst>
                  </a:blip>
                  <a:stretch>
                    <a:fillRect/>
                  </a:stretch>
                </pic:blipFill>
                <pic:spPr>
                  <a:xfrm>
                    <a:off x="0" y="0"/>
                    <a:ext cx="1850868" cy="11105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B296C"/>
    <w:multiLevelType w:val="hybridMultilevel"/>
    <w:tmpl w:val="A6B4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4D13B2"/>
    <w:multiLevelType w:val="hybridMultilevel"/>
    <w:tmpl w:val="6D109DCA"/>
    <w:lvl w:ilvl="0" w:tplc="CA70E930">
      <w:start w:val="1"/>
      <w:numFmt w:val="bullet"/>
      <w:lvlText w:val=""/>
      <w:lvlJc w:val="left"/>
      <w:pPr>
        <w:tabs>
          <w:tab w:val="num" w:pos="720"/>
        </w:tabs>
        <w:ind w:left="720" w:hanging="360"/>
      </w:pPr>
      <w:rPr>
        <w:rFonts w:ascii="Wingdings" w:hAnsi="Wingdings" w:hint="default"/>
      </w:rPr>
    </w:lvl>
    <w:lvl w:ilvl="1" w:tplc="617E9236">
      <w:start w:val="1"/>
      <w:numFmt w:val="bullet"/>
      <w:lvlText w:val=""/>
      <w:lvlJc w:val="left"/>
      <w:pPr>
        <w:tabs>
          <w:tab w:val="num" w:pos="1440"/>
        </w:tabs>
        <w:ind w:left="1440" w:hanging="360"/>
      </w:pPr>
      <w:rPr>
        <w:rFonts w:ascii="Wingdings" w:hAnsi="Wingdings" w:hint="default"/>
      </w:rPr>
    </w:lvl>
    <w:lvl w:ilvl="2" w:tplc="886E51E6" w:tentative="1">
      <w:start w:val="1"/>
      <w:numFmt w:val="bullet"/>
      <w:lvlText w:val=""/>
      <w:lvlJc w:val="left"/>
      <w:pPr>
        <w:tabs>
          <w:tab w:val="num" w:pos="2160"/>
        </w:tabs>
        <w:ind w:left="2160" w:hanging="360"/>
      </w:pPr>
      <w:rPr>
        <w:rFonts w:ascii="Wingdings" w:hAnsi="Wingdings" w:hint="default"/>
      </w:rPr>
    </w:lvl>
    <w:lvl w:ilvl="3" w:tplc="396A18F8" w:tentative="1">
      <w:start w:val="1"/>
      <w:numFmt w:val="bullet"/>
      <w:lvlText w:val=""/>
      <w:lvlJc w:val="left"/>
      <w:pPr>
        <w:tabs>
          <w:tab w:val="num" w:pos="2880"/>
        </w:tabs>
        <w:ind w:left="2880" w:hanging="360"/>
      </w:pPr>
      <w:rPr>
        <w:rFonts w:ascii="Wingdings" w:hAnsi="Wingdings" w:hint="default"/>
      </w:rPr>
    </w:lvl>
    <w:lvl w:ilvl="4" w:tplc="68AADF8E" w:tentative="1">
      <w:start w:val="1"/>
      <w:numFmt w:val="bullet"/>
      <w:lvlText w:val=""/>
      <w:lvlJc w:val="left"/>
      <w:pPr>
        <w:tabs>
          <w:tab w:val="num" w:pos="3600"/>
        </w:tabs>
        <w:ind w:left="3600" w:hanging="360"/>
      </w:pPr>
      <w:rPr>
        <w:rFonts w:ascii="Wingdings" w:hAnsi="Wingdings" w:hint="default"/>
      </w:rPr>
    </w:lvl>
    <w:lvl w:ilvl="5" w:tplc="FF8430D0" w:tentative="1">
      <w:start w:val="1"/>
      <w:numFmt w:val="bullet"/>
      <w:lvlText w:val=""/>
      <w:lvlJc w:val="left"/>
      <w:pPr>
        <w:tabs>
          <w:tab w:val="num" w:pos="4320"/>
        </w:tabs>
        <w:ind w:left="4320" w:hanging="360"/>
      </w:pPr>
      <w:rPr>
        <w:rFonts w:ascii="Wingdings" w:hAnsi="Wingdings" w:hint="default"/>
      </w:rPr>
    </w:lvl>
    <w:lvl w:ilvl="6" w:tplc="F3DE4C22" w:tentative="1">
      <w:start w:val="1"/>
      <w:numFmt w:val="bullet"/>
      <w:lvlText w:val=""/>
      <w:lvlJc w:val="left"/>
      <w:pPr>
        <w:tabs>
          <w:tab w:val="num" w:pos="5040"/>
        </w:tabs>
        <w:ind w:left="5040" w:hanging="360"/>
      </w:pPr>
      <w:rPr>
        <w:rFonts w:ascii="Wingdings" w:hAnsi="Wingdings" w:hint="default"/>
      </w:rPr>
    </w:lvl>
    <w:lvl w:ilvl="7" w:tplc="17E61504" w:tentative="1">
      <w:start w:val="1"/>
      <w:numFmt w:val="bullet"/>
      <w:lvlText w:val=""/>
      <w:lvlJc w:val="left"/>
      <w:pPr>
        <w:tabs>
          <w:tab w:val="num" w:pos="5760"/>
        </w:tabs>
        <w:ind w:left="5760" w:hanging="360"/>
      </w:pPr>
      <w:rPr>
        <w:rFonts w:ascii="Wingdings" w:hAnsi="Wingdings" w:hint="default"/>
      </w:rPr>
    </w:lvl>
    <w:lvl w:ilvl="8" w:tplc="816EF55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DD670B"/>
    <w:multiLevelType w:val="hybridMultilevel"/>
    <w:tmpl w:val="B66A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F147A8"/>
    <w:multiLevelType w:val="hybridMultilevel"/>
    <w:tmpl w:val="ECE6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62644C"/>
    <w:multiLevelType w:val="hybridMultilevel"/>
    <w:tmpl w:val="09F66458"/>
    <w:lvl w:ilvl="0" w:tplc="E61A083E">
      <w:start w:val="1"/>
      <w:numFmt w:val="decimal"/>
      <w:lvlText w:val="%1."/>
      <w:lvlJc w:val="left"/>
      <w:pPr>
        <w:tabs>
          <w:tab w:val="num" w:pos="720"/>
        </w:tabs>
        <w:ind w:left="720" w:hanging="360"/>
      </w:pPr>
    </w:lvl>
    <w:lvl w:ilvl="1" w:tplc="B71ADE22" w:tentative="1">
      <w:start w:val="1"/>
      <w:numFmt w:val="decimal"/>
      <w:lvlText w:val="%2."/>
      <w:lvlJc w:val="left"/>
      <w:pPr>
        <w:tabs>
          <w:tab w:val="num" w:pos="1440"/>
        </w:tabs>
        <w:ind w:left="1440" w:hanging="360"/>
      </w:pPr>
    </w:lvl>
    <w:lvl w:ilvl="2" w:tplc="5E485160" w:tentative="1">
      <w:start w:val="1"/>
      <w:numFmt w:val="decimal"/>
      <w:lvlText w:val="%3."/>
      <w:lvlJc w:val="left"/>
      <w:pPr>
        <w:tabs>
          <w:tab w:val="num" w:pos="2160"/>
        </w:tabs>
        <w:ind w:left="2160" w:hanging="360"/>
      </w:pPr>
    </w:lvl>
    <w:lvl w:ilvl="3" w:tplc="57561558" w:tentative="1">
      <w:start w:val="1"/>
      <w:numFmt w:val="decimal"/>
      <w:lvlText w:val="%4."/>
      <w:lvlJc w:val="left"/>
      <w:pPr>
        <w:tabs>
          <w:tab w:val="num" w:pos="2880"/>
        </w:tabs>
        <w:ind w:left="2880" w:hanging="360"/>
      </w:pPr>
    </w:lvl>
    <w:lvl w:ilvl="4" w:tplc="43B8363E" w:tentative="1">
      <w:start w:val="1"/>
      <w:numFmt w:val="decimal"/>
      <w:lvlText w:val="%5."/>
      <w:lvlJc w:val="left"/>
      <w:pPr>
        <w:tabs>
          <w:tab w:val="num" w:pos="3600"/>
        </w:tabs>
        <w:ind w:left="3600" w:hanging="360"/>
      </w:pPr>
    </w:lvl>
    <w:lvl w:ilvl="5" w:tplc="5EA683E6" w:tentative="1">
      <w:start w:val="1"/>
      <w:numFmt w:val="decimal"/>
      <w:lvlText w:val="%6."/>
      <w:lvlJc w:val="left"/>
      <w:pPr>
        <w:tabs>
          <w:tab w:val="num" w:pos="4320"/>
        </w:tabs>
        <w:ind w:left="4320" w:hanging="360"/>
      </w:pPr>
    </w:lvl>
    <w:lvl w:ilvl="6" w:tplc="85B4D24C" w:tentative="1">
      <w:start w:val="1"/>
      <w:numFmt w:val="decimal"/>
      <w:lvlText w:val="%7."/>
      <w:lvlJc w:val="left"/>
      <w:pPr>
        <w:tabs>
          <w:tab w:val="num" w:pos="5040"/>
        </w:tabs>
        <w:ind w:left="5040" w:hanging="360"/>
      </w:pPr>
    </w:lvl>
    <w:lvl w:ilvl="7" w:tplc="446A0940" w:tentative="1">
      <w:start w:val="1"/>
      <w:numFmt w:val="decimal"/>
      <w:lvlText w:val="%8."/>
      <w:lvlJc w:val="left"/>
      <w:pPr>
        <w:tabs>
          <w:tab w:val="num" w:pos="5760"/>
        </w:tabs>
        <w:ind w:left="5760" w:hanging="360"/>
      </w:pPr>
    </w:lvl>
    <w:lvl w:ilvl="8" w:tplc="4C2A748E"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743"/>
    <w:rsid w:val="000A198E"/>
    <w:rsid w:val="0011591E"/>
    <w:rsid w:val="001B0694"/>
    <w:rsid w:val="00465743"/>
    <w:rsid w:val="004F7A32"/>
    <w:rsid w:val="005B6F37"/>
    <w:rsid w:val="0065282E"/>
    <w:rsid w:val="00750444"/>
    <w:rsid w:val="00892764"/>
    <w:rsid w:val="009672D9"/>
    <w:rsid w:val="00CF43AA"/>
    <w:rsid w:val="00DA61B3"/>
    <w:rsid w:val="00DC35A0"/>
    <w:rsid w:val="00E95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E6A991"/>
  <w15:chartTrackingRefBased/>
  <w15:docId w15:val="{58DD30EF-784A-46BF-BD4D-4428C04F8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5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5743"/>
    <w:pPr>
      <w:ind w:left="720"/>
      <w:contextualSpacing/>
    </w:pPr>
  </w:style>
  <w:style w:type="paragraph" w:styleId="Header">
    <w:name w:val="header"/>
    <w:basedOn w:val="Normal"/>
    <w:link w:val="HeaderChar"/>
    <w:uiPriority w:val="99"/>
    <w:unhideWhenUsed/>
    <w:rsid w:val="00892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764"/>
  </w:style>
  <w:style w:type="paragraph" w:styleId="Footer">
    <w:name w:val="footer"/>
    <w:basedOn w:val="Normal"/>
    <w:link w:val="FooterChar"/>
    <w:uiPriority w:val="99"/>
    <w:unhideWhenUsed/>
    <w:rsid w:val="00892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764"/>
  </w:style>
  <w:style w:type="character" w:styleId="Hyperlink">
    <w:name w:val="Hyperlink"/>
    <w:basedOn w:val="DefaultParagraphFont"/>
    <w:uiPriority w:val="99"/>
    <w:unhideWhenUsed/>
    <w:rsid w:val="00892764"/>
    <w:rPr>
      <w:color w:val="0563C1" w:themeColor="hyperlink"/>
      <w:u w:val="single"/>
    </w:rPr>
  </w:style>
  <w:style w:type="character" w:styleId="UnresolvedMention">
    <w:name w:val="Unresolved Mention"/>
    <w:basedOn w:val="DefaultParagraphFont"/>
    <w:uiPriority w:val="99"/>
    <w:semiHidden/>
    <w:unhideWhenUsed/>
    <w:rsid w:val="00892764"/>
    <w:rPr>
      <w:color w:val="605E5C"/>
      <w:shd w:val="clear" w:color="auto" w:fill="E1DFDD"/>
    </w:rPr>
  </w:style>
  <w:style w:type="paragraph" w:styleId="NormalWeb">
    <w:name w:val="Normal (Web)"/>
    <w:basedOn w:val="Normal"/>
    <w:uiPriority w:val="99"/>
    <w:semiHidden/>
    <w:unhideWhenUsed/>
    <w:rsid w:val="001B06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459139">
      <w:bodyDiv w:val="1"/>
      <w:marLeft w:val="0"/>
      <w:marRight w:val="0"/>
      <w:marTop w:val="0"/>
      <w:marBottom w:val="0"/>
      <w:divBdr>
        <w:top w:val="none" w:sz="0" w:space="0" w:color="auto"/>
        <w:left w:val="none" w:sz="0" w:space="0" w:color="auto"/>
        <w:bottom w:val="none" w:sz="0" w:space="0" w:color="auto"/>
        <w:right w:val="none" w:sz="0" w:space="0" w:color="auto"/>
      </w:divBdr>
      <w:divsChild>
        <w:div w:id="1320377700">
          <w:marLeft w:val="806"/>
          <w:marRight w:val="0"/>
          <w:marTop w:val="0"/>
          <w:marBottom w:val="0"/>
          <w:divBdr>
            <w:top w:val="none" w:sz="0" w:space="0" w:color="auto"/>
            <w:left w:val="none" w:sz="0" w:space="0" w:color="auto"/>
            <w:bottom w:val="none" w:sz="0" w:space="0" w:color="auto"/>
            <w:right w:val="none" w:sz="0" w:space="0" w:color="auto"/>
          </w:divBdr>
        </w:div>
        <w:div w:id="1291008803">
          <w:marLeft w:val="806"/>
          <w:marRight w:val="0"/>
          <w:marTop w:val="0"/>
          <w:marBottom w:val="0"/>
          <w:divBdr>
            <w:top w:val="none" w:sz="0" w:space="0" w:color="auto"/>
            <w:left w:val="none" w:sz="0" w:space="0" w:color="auto"/>
            <w:bottom w:val="none" w:sz="0" w:space="0" w:color="auto"/>
            <w:right w:val="none" w:sz="0" w:space="0" w:color="auto"/>
          </w:divBdr>
        </w:div>
        <w:div w:id="2109767326">
          <w:marLeft w:val="806"/>
          <w:marRight w:val="0"/>
          <w:marTop w:val="0"/>
          <w:marBottom w:val="0"/>
          <w:divBdr>
            <w:top w:val="none" w:sz="0" w:space="0" w:color="auto"/>
            <w:left w:val="none" w:sz="0" w:space="0" w:color="auto"/>
            <w:bottom w:val="none" w:sz="0" w:space="0" w:color="auto"/>
            <w:right w:val="none" w:sz="0" w:space="0" w:color="auto"/>
          </w:divBdr>
        </w:div>
        <w:div w:id="1210334977">
          <w:marLeft w:val="806"/>
          <w:marRight w:val="0"/>
          <w:marTop w:val="0"/>
          <w:marBottom w:val="0"/>
          <w:divBdr>
            <w:top w:val="none" w:sz="0" w:space="0" w:color="auto"/>
            <w:left w:val="none" w:sz="0" w:space="0" w:color="auto"/>
            <w:bottom w:val="none" w:sz="0" w:space="0" w:color="auto"/>
            <w:right w:val="none" w:sz="0" w:space="0" w:color="auto"/>
          </w:divBdr>
        </w:div>
      </w:divsChild>
    </w:div>
    <w:div w:id="2013071636">
      <w:bodyDiv w:val="1"/>
      <w:marLeft w:val="0"/>
      <w:marRight w:val="0"/>
      <w:marTop w:val="0"/>
      <w:marBottom w:val="0"/>
      <w:divBdr>
        <w:top w:val="none" w:sz="0" w:space="0" w:color="auto"/>
        <w:left w:val="none" w:sz="0" w:space="0" w:color="auto"/>
        <w:bottom w:val="none" w:sz="0" w:space="0" w:color="auto"/>
        <w:right w:val="none" w:sz="0" w:space="0" w:color="auto"/>
      </w:divBdr>
      <w:divsChild>
        <w:div w:id="898319791">
          <w:marLeft w:val="720"/>
          <w:marRight w:val="0"/>
          <w:marTop w:val="0"/>
          <w:marBottom w:val="0"/>
          <w:divBdr>
            <w:top w:val="none" w:sz="0" w:space="0" w:color="auto"/>
            <w:left w:val="none" w:sz="0" w:space="0" w:color="auto"/>
            <w:bottom w:val="none" w:sz="0" w:space="0" w:color="auto"/>
            <w:right w:val="none" w:sz="0" w:space="0" w:color="auto"/>
          </w:divBdr>
        </w:div>
        <w:div w:id="14897142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ants.nih.gov/policy/clinical-trials/reporting/index.ht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linicaltrials.gov/ct2/manage-rec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inicaltrials.gov/ct2/manage-rec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linicaltrials.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ants.nih.gov/policy/clinical-trials/reporting/step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51f67af-0f6b-4a4e-ab6e-405551cf896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7F8DFC4C98104EBD054A15FC0FA17B" ma:contentTypeVersion="18" ma:contentTypeDescription="Create a new document." ma:contentTypeScope="" ma:versionID="c0c1f3c948580334c2ea19ea9d311ad7">
  <xsd:schema xmlns:xsd="http://www.w3.org/2001/XMLSchema" xmlns:xs="http://www.w3.org/2001/XMLSchema" xmlns:p="http://schemas.microsoft.com/office/2006/metadata/properties" xmlns:ns3="c51f67af-0f6b-4a4e-ab6e-405551cf896f" xmlns:ns4="b66db144-d4cb-4809-80c3-439b14f5b07d" targetNamespace="http://schemas.microsoft.com/office/2006/metadata/properties" ma:root="true" ma:fieldsID="a30d33658b42b87d43e7e9d53db266d4" ns3:_="" ns4:_="">
    <xsd:import namespace="c51f67af-0f6b-4a4e-ab6e-405551cf896f"/>
    <xsd:import namespace="b66db144-d4cb-4809-80c3-439b14f5b0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67af-0f6b-4a4e-ab6e-405551cf8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6db144-d4cb-4809-80c3-439b14f5b0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2A99D-480F-4838-B3C4-0B78A2FA0B68}">
  <ds:schemaRefs>
    <ds:schemaRef ds:uri="http://www.w3.org/XML/1998/namespace"/>
    <ds:schemaRef ds:uri="http://schemas.openxmlformats.org/package/2006/metadata/core-properties"/>
    <ds:schemaRef ds:uri="http://schemas.microsoft.com/office/2006/documentManagement/types"/>
    <ds:schemaRef ds:uri="http://purl.org/dc/terms/"/>
    <ds:schemaRef ds:uri="c51f67af-0f6b-4a4e-ab6e-405551cf896f"/>
    <ds:schemaRef ds:uri="http://schemas.microsoft.com/office/2006/metadata/properties"/>
    <ds:schemaRef ds:uri="http://purl.org/dc/elements/1.1/"/>
    <ds:schemaRef ds:uri="http://schemas.microsoft.com/office/infopath/2007/PartnerControls"/>
    <ds:schemaRef ds:uri="b66db144-d4cb-4809-80c3-439b14f5b07d"/>
    <ds:schemaRef ds:uri="http://purl.org/dc/dcmitype/"/>
  </ds:schemaRefs>
</ds:datastoreItem>
</file>

<file path=customXml/itemProps2.xml><?xml version="1.0" encoding="utf-8"?>
<ds:datastoreItem xmlns:ds="http://schemas.openxmlformats.org/officeDocument/2006/customXml" ds:itemID="{F755AA72-319A-41C2-AF16-26CF2247CBB2}">
  <ds:schemaRefs>
    <ds:schemaRef ds:uri="http://schemas.microsoft.com/sharepoint/v3/contenttype/forms"/>
  </ds:schemaRefs>
</ds:datastoreItem>
</file>

<file path=customXml/itemProps3.xml><?xml version="1.0" encoding="utf-8"?>
<ds:datastoreItem xmlns:ds="http://schemas.openxmlformats.org/officeDocument/2006/customXml" ds:itemID="{FC4551AD-087F-46F5-A0AA-35DE11886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f67af-0f6b-4a4e-ab6e-405551cf896f"/>
    <ds:schemaRef ds:uri="b66db144-d4cb-4809-80c3-439b14f5b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Hough, Karen</dc:creator>
  <cp:keywords/>
  <dc:description/>
  <cp:lastModifiedBy>Hough, Karen</cp:lastModifiedBy>
  <cp:revision>6</cp:revision>
  <dcterms:created xsi:type="dcterms:W3CDTF">2024-04-11T12:13:00Z</dcterms:created>
  <dcterms:modified xsi:type="dcterms:W3CDTF">2024-04-15T12:43:00Z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0x0101000D7F8DFC4C98104EBD054A15FC0FA17B</vt:lpwstr>
  </property>
</Properties>
</file>